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419B1" w14:textId="2350E814" w:rsidR="003D4F0E" w:rsidRPr="00532D66" w:rsidRDefault="003D4F0E" w:rsidP="003D4F0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532D66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4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5F3506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R1-2100910</w:t>
      </w:r>
    </w:p>
    <w:p w14:paraId="4FDA8852" w14:textId="6FB8121B" w:rsidR="003D4F0E" w:rsidRDefault="00532D66" w:rsidP="003D4F0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25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January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–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5</w:t>
      </w:r>
      <w:r w:rsidR="003D4F0E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February 2021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171AA8F5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5336D3">
        <w:rPr>
          <w:rFonts w:ascii="Arial" w:hAnsi="Arial"/>
          <w:sz w:val="28"/>
          <w:szCs w:val="28"/>
          <w:lang w:val="en-US"/>
        </w:rPr>
        <w:t>5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B73F02C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5336D3">
        <w:rPr>
          <w:rFonts w:ascii="Arial" w:hAnsi="Arial"/>
          <w:sz w:val="28"/>
          <w:szCs w:val="28"/>
        </w:rPr>
        <w:t>Discussion on P</w:t>
      </w:r>
      <w:r w:rsidR="005336D3" w:rsidRPr="005336D3">
        <w:rPr>
          <w:rFonts w:ascii="Arial" w:hAnsi="Arial"/>
          <w:sz w:val="28"/>
          <w:szCs w:val="28"/>
        </w:rPr>
        <w:t xml:space="preserve">hysical </w:t>
      </w:r>
      <w:r w:rsidR="005336D3">
        <w:rPr>
          <w:rFonts w:ascii="Arial" w:hAnsi="Arial"/>
          <w:sz w:val="28"/>
          <w:szCs w:val="28"/>
        </w:rPr>
        <w:t>L</w:t>
      </w:r>
      <w:r w:rsidR="005336D3" w:rsidRPr="005336D3">
        <w:rPr>
          <w:rFonts w:ascii="Arial" w:hAnsi="Arial"/>
          <w:sz w:val="28"/>
          <w:szCs w:val="28"/>
        </w:rPr>
        <w:t xml:space="preserve">ayer </w:t>
      </w:r>
      <w:r w:rsidR="005336D3">
        <w:rPr>
          <w:rFonts w:ascii="Arial" w:hAnsi="Arial"/>
          <w:sz w:val="28"/>
          <w:szCs w:val="28"/>
        </w:rPr>
        <w:t>A</w:t>
      </w:r>
      <w:r w:rsidR="005336D3" w:rsidRPr="005336D3">
        <w:rPr>
          <w:rFonts w:ascii="Arial" w:hAnsi="Arial"/>
          <w:sz w:val="28"/>
          <w:szCs w:val="28"/>
        </w:rPr>
        <w:t xml:space="preserve">spects of </w:t>
      </w:r>
      <w:r w:rsidR="005336D3">
        <w:rPr>
          <w:rFonts w:ascii="Arial" w:hAnsi="Arial"/>
          <w:sz w:val="28"/>
          <w:szCs w:val="28"/>
        </w:rPr>
        <w:t>S</w:t>
      </w:r>
      <w:r w:rsidR="005336D3" w:rsidRPr="005336D3">
        <w:rPr>
          <w:rFonts w:ascii="Arial" w:hAnsi="Arial"/>
          <w:sz w:val="28"/>
          <w:szCs w:val="28"/>
        </w:rPr>
        <w:t xml:space="preserve">mall </w:t>
      </w:r>
      <w:r w:rsidR="005336D3">
        <w:rPr>
          <w:rFonts w:ascii="Arial" w:hAnsi="Arial"/>
          <w:sz w:val="28"/>
          <w:szCs w:val="28"/>
        </w:rPr>
        <w:t>D</w:t>
      </w:r>
      <w:r w:rsidR="005336D3" w:rsidRPr="005336D3">
        <w:rPr>
          <w:rFonts w:ascii="Arial" w:hAnsi="Arial"/>
          <w:sz w:val="28"/>
          <w:szCs w:val="28"/>
        </w:rPr>
        <w:t xml:space="preserve">ata </w:t>
      </w:r>
      <w:r w:rsidR="005336D3">
        <w:rPr>
          <w:rFonts w:ascii="Arial" w:hAnsi="Arial"/>
          <w:sz w:val="28"/>
          <w:szCs w:val="28"/>
        </w:rPr>
        <w:t>T</w:t>
      </w:r>
      <w:r w:rsidR="005336D3" w:rsidRPr="005336D3">
        <w:rPr>
          <w:rFonts w:ascii="Arial" w:hAnsi="Arial"/>
          <w:sz w:val="28"/>
          <w:szCs w:val="28"/>
        </w:rPr>
        <w:t>ransmission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66C088DE" w14:textId="2CF0086A" w:rsidR="0030398A" w:rsidRDefault="0030398A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0398A">
        <w:rPr>
          <w:rFonts w:eastAsia="바탕"/>
          <w:sz w:val="22"/>
          <w:szCs w:val="22"/>
          <w:lang w:eastAsia="ko-KR"/>
        </w:rPr>
        <w:t>RAN2 has started work on the NR Small Data Enhancements WI (RP-201305). The objectives of this WI include solutions for RACH based small data transmission (RA-SDT) and Configured Grant based small data transmissions (CG-SDT).</w:t>
      </w:r>
    </w:p>
    <w:p w14:paraId="231AE830" w14:textId="54A5FCC4" w:rsidR="0096249C" w:rsidRPr="00366097" w:rsidRDefault="0096249C" w:rsidP="00F26F9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F26F98">
        <w:rPr>
          <w:rFonts w:eastAsia="바탕"/>
          <w:sz w:val="22"/>
          <w:szCs w:val="22"/>
          <w:lang w:eastAsia="ko-KR"/>
        </w:rPr>
        <w:t>physical layer aspects of SDT for which RAN1</w:t>
      </w:r>
      <w:r w:rsidR="0001001F">
        <w:rPr>
          <w:rFonts w:eastAsia="바탕"/>
          <w:sz w:val="22"/>
          <w:szCs w:val="22"/>
          <w:lang w:eastAsia="ko-KR"/>
        </w:rPr>
        <w:t xml:space="preserve"> input has been requested in the</w:t>
      </w:r>
      <w:r w:rsidR="00F26F98">
        <w:rPr>
          <w:rFonts w:eastAsia="바탕"/>
          <w:sz w:val="22"/>
          <w:szCs w:val="22"/>
          <w:lang w:eastAsia="ko-KR"/>
        </w:rPr>
        <w:t xml:space="preserve"> LS</w:t>
      </w:r>
      <w:r w:rsidR="0001001F">
        <w:rPr>
          <w:rFonts w:eastAsia="바탕"/>
          <w:sz w:val="22"/>
          <w:szCs w:val="22"/>
          <w:lang w:eastAsia="ko-KR"/>
        </w:rPr>
        <w:t xml:space="preserve"> sent by RAN2 [1]</w:t>
      </w:r>
      <w:r w:rsidR="00F26F98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2CF673F2" w14:textId="05CACA62" w:rsidR="0001001F" w:rsidRPr="0001001F" w:rsidRDefault="0001001F" w:rsidP="0001001F">
      <w:pPr>
        <w:overflowPunct w:val="0"/>
        <w:autoSpaceDE w:val="0"/>
        <w:autoSpaceDN w:val="0"/>
        <w:adjustRightInd w:val="0"/>
        <w:spacing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RAN2 recently sent an LS to RAN1 in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001F" w:rsidRPr="0001001F" w14:paraId="585652F5" w14:textId="77777777" w:rsidTr="0001001F">
        <w:tc>
          <w:tcPr>
            <w:tcW w:w="9628" w:type="dxa"/>
          </w:tcPr>
          <w:p w14:paraId="1CDCA6AB" w14:textId="77777777" w:rsidR="0001001F" w:rsidRPr="0001001F" w:rsidRDefault="0001001F" w:rsidP="0001001F">
            <w:pPr>
              <w:pStyle w:val="a6"/>
              <w:spacing w:after="120"/>
              <w:rPr>
                <w:rFonts w:cs="Arial"/>
                <w:b w:val="0"/>
                <w:bCs/>
                <w:sz w:val="20"/>
                <w:u w:val="single"/>
              </w:rPr>
            </w:pPr>
            <w:r w:rsidRPr="0001001F">
              <w:rPr>
                <w:rFonts w:cs="Arial"/>
                <w:b w:val="0"/>
                <w:bCs/>
                <w:sz w:val="20"/>
                <w:u w:val="single"/>
              </w:rPr>
              <w:t xml:space="preserve">For RA-SDT: </w:t>
            </w:r>
          </w:p>
          <w:p w14:paraId="57F2A33E" w14:textId="77777777" w:rsidR="0001001F" w:rsidRPr="0001001F" w:rsidRDefault="0001001F" w:rsidP="0001001F">
            <w:pPr>
              <w:pStyle w:val="a6"/>
              <w:spacing w:after="120"/>
              <w:rPr>
                <w:rFonts w:cs="Arial"/>
                <w:b w:val="0"/>
                <w:sz w:val="20"/>
              </w:rPr>
            </w:pPr>
            <w:r w:rsidRPr="0001001F">
              <w:rPr>
                <w:rFonts w:cs="Arial"/>
                <w:b w:val="0"/>
                <w:sz w:val="20"/>
              </w:rPr>
              <w:t xml:space="preserve">As noted above, RAN2 has agreed that the UE in RRC_INACTIVE should be able to send multiple UL and DL packets as part of the same SDT mechanism and the UE has to monitor the PDCCH addressed to the C-RNTI after successful completion of the RACH procedure during RA-SDT. RAN2 respectfully requests RAN1 to provide input on configuration of the coreset and search space for monitoring the PDCCH addressed to the C-RNTI in the above case. </w:t>
            </w:r>
          </w:p>
          <w:p w14:paraId="126D7969" w14:textId="77777777" w:rsidR="0001001F" w:rsidRPr="0001001F" w:rsidRDefault="0001001F" w:rsidP="0001001F">
            <w:pPr>
              <w:pStyle w:val="a6"/>
              <w:spacing w:after="120"/>
              <w:rPr>
                <w:rFonts w:cs="Arial"/>
                <w:b w:val="0"/>
                <w:bCs/>
                <w:sz w:val="20"/>
                <w:u w:val="single"/>
              </w:rPr>
            </w:pPr>
            <w:r w:rsidRPr="0001001F">
              <w:rPr>
                <w:rFonts w:cs="Arial"/>
                <w:b w:val="0"/>
                <w:bCs/>
                <w:sz w:val="20"/>
                <w:u w:val="single"/>
              </w:rPr>
              <w:t xml:space="preserve">For CG-SDT: </w:t>
            </w:r>
          </w:p>
          <w:p w14:paraId="0CD77C9A" w14:textId="77777777" w:rsidR="0001001F" w:rsidRPr="0001001F" w:rsidRDefault="0001001F" w:rsidP="0001001F">
            <w:pPr>
              <w:pStyle w:val="a6"/>
              <w:spacing w:after="120"/>
              <w:rPr>
                <w:rFonts w:cs="Arial"/>
                <w:b w:val="0"/>
                <w:sz w:val="20"/>
              </w:rPr>
            </w:pPr>
            <w:r w:rsidRPr="0001001F">
              <w:rPr>
                <w:rFonts w:cs="Arial"/>
                <w:b w:val="0"/>
                <w:sz w:val="20"/>
              </w:rPr>
              <w:t xml:space="preserve">As noted above, RAN2 has agreed that an association between type 1 CG resource(s) and SSB(s) is required for CG-based SDT considering the multi-beam operation. Providing such configuration explicitly in the </w:t>
            </w:r>
            <w:r w:rsidRPr="0001001F">
              <w:rPr>
                <w:rFonts w:cs="Arial"/>
                <w:b w:val="0"/>
                <w:i/>
                <w:iCs/>
                <w:sz w:val="20"/>
              </w:rPr>
              <w:t>RRCRelease</w:t>
            </w:r>
            <w:r w:rsidRPr="0001001F">
              <w:rPr>
                <w:rFonts w:cs="Arial"/>
                <w:b w:val="0"/>
                <w:sz w:val="20"/>
              </w:rPr>
              <w:t xml:space="preserve"> message with </w:t>
            </w:r>
            <w:r w:rsidRPr="0001001F">
              <w:rPr>
                <w:rFonts w:cs="Arial"/>
                <w:b w:val="0"/>
                <w:i/>
                <w:iCs/>
                <w:sz w:val="20"/>
              </w:rPr>
              <w:t>suspendConfig</w:t>
            </w:r>
            <w:r w:rsidRPr="0001001F">
              <w:rPr>
                <w:rFonts w:cs="Arial"/>
                <w:b w:val="0"/>
                <w:sz w:val="20"/>
              </w:rPr>
              <w:t xml:space="preserve"> is being considered by RAN2. RAN2 respectfully requests RAN1 to provide input on configuration of such association between the type 1 CG resources and the SSBs. </w:t>
            </w:r>
          </w:p>
          <w:p w14:paraId="41D3D00D" w14:textId="77777777" w:rsidR="0001001F" w:rsidRPr="0001001F" w:rsidRDefault="0001001F" w:rsidP="0001001F">
            <w:pPr>
              <w:spacing w:after="120"/>
              <w:ind w:left="0" w:firstLine="0"/>
              <w:rPr>
                <w:rFonts w:ascii="Arial" w:hAnsi="Arial" w:cs="Arial"/>
                <w:b/>
              </w:rPr>
            </w:pPr>
            <w:r w:rsidRPr="0001001F">
              <w:rPr>
                <w:rFonts w:ascii="Arial" w:hAnsi="Arial" w:cs="Arial"/>
                <w:b/>
              </w:rPr>
              <w:t>2. Actions:</w:t>
            </w:r>
          </w:p>
          <w:p w14:paraId="75E14DB9" w14:textId="77777777" w:rsidR="0001001F" w:rsidRPr="0001001F" w:rsidRDefault="0001001F" w:rsidP="0001001F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01001F">
              <w:rPr>
                <w:rFonts w:ascii="Arial" w:hAnsi="Arial" w:cs="Arial"/>
                <w:b/>
              </w:rPr>
              <w:t>To RAN1 group.</w:t>
            </w:r>
          </w:p>
          <w:p w14:paraId="5F6FAB97" w14:textId="77777777" w:rsidR="0001001F" w:rsidRPr="0001001F" w:rsidRDefault="0001001F" w:rsidP="0001001F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01001F">
              <w:rPr>
                <w:rFonts w:ascii="Arial" w:hAnsi="Arial" w:cs="Arial"/>
                <w:b/>
              </w:rPr>
              <w:lastRenderedPageBreak/>
              <w:t>ACTION:</w:t>
            </w:r>
            <w:r w:rsidRPr="0001001F">
              <w:rPr>
                <w:rFonts w:ascii="Arial" w:hAnsi="Arial" w:cs="Arial"/>
              </w:rPr>
              <w:t xml:space="preserve"> </w:t>
            </w:r>
            <w:r w:rsidRPr="0001001F">
              <w:rPr>
                <w:rFonts w:ascii="Arial" w:hAnsi="Arial" w:cs="Arial"/>
              </w:rPr>
              <w:tab/>
              <w:t xml:space="preserve">RAN2 respectfully requests RAN1 to take the above into account and provide input for: </w:t>
            </w:r>
          </w:p>
          <w:p w14:paraId="5A16A395" w14:textId="77777777" w:rsidR="0001001F" w:rsidRPr="0001001F" w:rsidRDefault="0001001F" w:rsidP="0001001F">
            <w:pPr>
              <w:pStyle w:val="a0"/>
              <w:numPr>
                <w:ilvl w:val="0"/>
                <w:numId w:val="9"/>
              </w:numPr>
              <w:wordWrap/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ascii="Arial" w:hAnsi="Arial" w:cs="Arial"/>
                <w:bCs/>
                <w:sz w:val="20"/>
                <w:szCs w:val="20"/>
              </w:rPr>
            </w:pPr>
            <w:r w:rsidRPr="0001001F">
              <w:rPr>
                <w:rFonts w:ascii="Arial" w:hAnsi="Arial" w:cs="Arial"/>
                <w:bCs/>
                <w:sz w:val="20"/>
                <w:szCs w:val="20"/>
              </w:rPr>
              <w:t xml:space="preserve">Configuration of the coreset and search space for monitoring the PDCCH addressed to the C-RNTI after successful completion of the RACH procedure during RA-SDT. </w:t>
            </w:r>
          </w:p>
          <w:p w14:paraId="17920855" w14:textId="7D5B270F" w:rsidR="0001001F" w:rsidRPr="0001001F" w:rsidRDefault="0001001F" w:rsidP="0001001F">
            <w:pPr>
              <w:pStyle w:val="a0"/>
              <w:numPr>
                <w:ilvl w:val="0"/>
                <w:numId w:val="9"/>
              </w:numPr>
              <w:wordWrap/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ascii="Arial" w:hAnsi="Arial" w:cs="Arial"/>
                <w:bCs/>
                <w:sz w:val="20"/>
                <w:szCs w:val="20"/>
              </w:rPr>
            </w:pPr>
            <w:r w:rsidRPr="0001001F">
              <w:rPr>
                <w:rFonts w:ascii="Arial" w:hAnsi="Arial" w:cs="Arial"/>
                <w:bCs/>
                <w:sz w:val="20"/>
                <w:szCs w:val="20"/>
              </w:rPr>
              <w:t>Configuration of association between the type 1 CG resource(s) for CG-SDT and SSB(s)</w:t>
            </w:r>
          </w:p>
        </w:tc>
      </w:tr>
    </w:tbl>
    <w:p w14:paraId="1E579259" w14:textId="77777777" w:rsidR="0001001F" w:rsidRDefault="0001001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6A109C43" w14:textId="77777777" w:rsidR="001B41F7" w:rsidRDefault="00E803D9" w:rsidP="00E803D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E803D9">
        <w:rPr>
          <w:rFonts w:eastAsia="바탕"/>
          <w:sz w:val="22"/>
          <w:szCs w:val="22"/>
          <w:lang w:eastAsia="ko-KR"/>
        </w:rPr>
        <w:t xml:space="preserve">Regarding configuration of the </w:t>
      </w:r>
      <w:r w:rsidR="00F069BD">
        <w:rPr>
          <w:rFonts w:eastAsia="바탕"/>
          <w:sz w:val="22"/>
          <w:szCs w:val="22"/>
          <w:lang w:eastAsia="ko-KR"/>
        </w:rPr>
        <w:t>CORESET</w:t>
      </w:r>
      <w:r w:rsidRPr="00E803D9">
        <w:rPr>
          <w:rFonts w:eastAsia="바탕"/>
          <w:sz w:val="22"/>
          <w:szCs w:val="22"/>
          <w:lang w:eastAsia="ko-KR"/>
        </w:rPr>
        <w:t xml:space="preserve"> and search space for monitoring the PDCCH addressed to the C-RNTI after successful completion of the RACH procedure during RA-SDT</w:t>
      </w:r>
      <w:r w:rsidR="00F643C3">
        <w:rPr>
          <w:rFonts w:eastAsia="바탕"/>
          <w:sz w:val="22"/>
          <w:szCs w:val="22"/>
          <w:lang w:eastAsia="ko-KR"/>
        </w:rPr>
        <w:t xml:space="preserve">, we think that </w:t>
      </w:r>
      <w:r w:rsidR="00F643C3" w:rsidRPr="00F643C3">
        <w:rPr>
          <w:rFonts w:eastAsia="바탕"/>
          <w:sz w:val="22"/>
          <w:szCs w:val="22"/>
          <w:lang w:eastAsia="ko-KR"/>
        </w:rPr>
        <w:t>Type3-PDCCH CSS</w:t>
      </w:r>
      <w:r w:rsidR="00F643C3">
        <w:rPr>
          <w:rFonts w:eastAsia="바탕"/>
          <w:sz w:val="22"/>
          <w:szCs w:val="22"/>
          <w:lang w:eastAsia="ko-KR"/>
        </w:rPr>
        <w:t xml:space="preserve"> set</w:t>
      </w:r>
      <w:r w:rsidR="00F643C3" w:rsidRPr="00F643C3">
        <w:rPr>
          <w:rFonts w:eastAsia="바탕"/>
          <w:sz w:val="22"/>
          <w:szCs w:val="22"/>
          <w:lang w:eastAsia="ko-KR"/>
        </w:rPr>
        <w:t xml:space="preserve"> or USS </w:t>
      </w:r>
      <w:r w:rsidR="00F643C3">
        <w:rPr>
          <w:rFonts w:eastAsia="바탕"/>
          <w:sz w:val="22"/>
          <w:szCs w:val="22"/>
          <w:lang w:eastAsia="ko-KR"/>
        </w:rPr>
        <w:t xml:space="preserve">set </w:t>
      </w:r>
      <w:r w:rsidR="00F643C3" w:rsidRPr="00F643C3">
        <w:rPr>
          <w:rFonts w:eastAsia="바탕"/>
          <w:sz w:val="22"/>
          <w:szCs w:val="22"/>
          <w:lang w:eastAsia="ko-KR"/>
        </w:rPr>
        <w:t>can be supported</w:t>
      </w:r>
      <w:r w:rsidR="00F643C3">
        <w:rPr>
          <w:rFonts w:eastAsia="바탕"/>
          <w:sz w:val="22"/>
          <w:szCs w:val="22"/>
          <w:lang w:eastAsia="ko-KR"/>
        </w:rPr>
        <w:t xml:space="preserve">. Currently, other </w:t>
      </w:r>
      <w:r w:rsidR="0078177A">
        <w:rPr>
          <w:rFonts w:eastAsia="바탕"/>
          <w:sz w:val="22"/>
          <w:szCs w:val="22"/>
          <w:lang w:eastAsia="ko-KR"/>
        </w:rPr>
        <w:t xml:space="preserve">type PDCCH </w:t>
      </w:r>
      <w:r w:rsidR="00F643C3">
        <w:rPr>
          <w:rFonts w:eastAsia="바탕"/>
          <w:sz w:val="22"/>
          <w:szCs w:val="22"/>
          <w:lang w:eastAsia="ko-KR"/>
        </w:rPr>
        <w:t xml:space="preserve">CSS </w:t>
      </w:r>
      <w:r w:rsidR="0078177A">
        <w:rPr>
          <w:rFonts w:eastAsia="바탕"/>
          <w:sz w:val="22"/>
          <w:szCs w:val="22"/>
          <w:lang w:eastAsia="ko-KR"/>
        </w:rPr>
        <w:t>sets</w:t>
      </w:r>
      <w:r w:rsidR="00F643C3">
        <w:rPr>
          <w:rFonts w:eastAsia="바탕"/>
          <w:sz w:val="22"/>
          <w:szCs w:val="22"/>
          <w:lang w:eastAsia="ko-KR"/>
        </w:rPr>
        <w:t>, i.e. Type0/</w:t>
      </w:r>
      <w:r w:rsidR="0078177A">
        <w:rPr>
          <w:rFonts w:eastAsia="바탕"/>
          <w:sz w:val="22"/>
          <w:szCs w:val="22"/>
          <w:lang w:eastAsia="ko-KR"/>
        </w:rPr>
        <w:t>0A/1/2 PDCCH CSS sets</w:t>
      </w:r>
      <w:r w:rsidR="00D1164C">
        <w:rPr>
          <w:rFonts w:eastAsia="바탕"/>
          <w:sz w:val="22"/>
          <w:szCs w:val="22"/>
          <w:lang w:eastAsia="ko-KR"/>
        </w:rPr>
        <w:t xml:space="preserve">, </w:t>
      </w:r>
      <w:r w:rsidR="001B41F7">
        <w:rPr>
          <w:rFonts w:eastAsia="바탕"/>
          <w:sz w:val="22"/>
          <w:szCs w:val="22"/>
          <w:lang w:eastAsia="ko-KR"/>
        </w:rPr>
        <w:t xml:space="preserve">are used for specific cases such as SIB, RACH and Paging. </w:t>
      </w:r>
    </w:p>
    <w:p w14:paraId="6A83D120" w14:textId="46EBDC89" w:rsidR="009004C2" w:rsidRDefault="001B41F7" w:rsidP="009004C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the other hand, </w:t>
      </w:r>
      <w:r w:rsidRPr="00F643C3">
        <w:rPr>
          <w:rFonts w:eastAsia="바탕"/>
          <w:sz w:val="22"/>
          <w:szCs w:val="22"/>
          <w:lang w:eastAsia="ko-KR"/>
        </w:rPr>
        <w:t>Type3-PDCCH CSS</w:t>
      </w:r>
      <w:r>
        <w:rPr>
          <w:rFonts w:eastAsia="바탕"/>
          <w:sz w:val="22"/>
          <w:szCs w:val="22"/>
          <w:lang w:eastAsia="ko-KR"/>
        </w:rPr>
        <w:t xml:space="preserve"> set can be configured </w:t>
      </w:r>
      <w:r w:rsidRPr="001B41F7">
        <w:rPr>
          <w:rFonts w:eastAsia="바탕"/>
          <w:sz w:val="22"/>
          <w:szCs w:val="22"/>
          <w:lang w:eastAsia="ko-KR"/>
        </w:rPr>
        <w:t xml:space="preserve">for DCI formats with CRC scrambled by </w:t>
      </w:r>
      <w:r>
        <w:rPr>
          <w:rFonts w:eastAsia="바탕"/>
          <w:sz w:val="22"/>
          <w:szCs w:val="22"/>
          <w:lang w:eastAsia="ko-KR"/>
        </w:rPr>
        <w:t>C-RNTI</w:t>
      </w:r>
      <w:r w:rsidR="009004C2">
        <w:rPr>
          <w:rFonts w:eastAsia="바탕"/>
          <w:sz w:val="22"/>
          <w:szCs w:val="22"/>
          <w:lang w:eastAsia="ko-KR"/>
        </w:rPr>
        <w:t xml:space="preserve"> and</w:t>
      </w:r>
      <w:r>
        <w:rPr>
          <w:rFonts w:eastAsia="바탕"/>
          <w:sz w:val="22"/>
          <w:szCs w:val="22"/>
          <w:lang w:eastAsia="ko-KR"/>
        </w:rPr>
        <w:t xml:space="preserve"> CS-RNTI for the primary cell.</w:t>
      </w:r>
      <w:r w:rsidR="009004C2">
        <w:rPr>
          <w:rFonts w:eastAsia="바탕"/>
          <w:sz w:val="22"/>
          <w:szCs w:val="22"/>
          <w:lang w:eastAsia="ko-KR"/>
        </w:rPr>
        <w:t xml:space="preserve"> Besides, USS set can be also configured for </w:t>
      </w:r>
      <w:r w:rsidR="009004C2" w:rsidRPr="001B41F7">
        <w:rPr>
          <w:rFonts w:eastAsia="바탕"/>
          <w:sz w:val="22"/>
          <w:szCs w:val="22"/>
          <w:lang w:eastAsia="ko-KR"/>
        </w:rPr>
        <w:t xml:space="preserve">DCI formats with CRC scrambled by </w:t>
      </w:r>
      <w:r w:rsidR="009004C2">
        <w:rPr>
          <w:rFonts w:eastAsia="바탕"/>
          <w:sz w:val="22"/>
          <w:szCs w:val="22"/>
          <w:lang w:eastAsia="ko-KR"/>
        </w:rPr>
        <w:t xml:space="preserve">C-RNTI and CS-RNTI. </w:t>
      </w:r>
    </w:p>
    <w:p w14:paraId="1CD0DDFF" w14:textId="617855C6" w:rsidR="009004C2" w:rsidRDefault="009004C2" w:rsidP="00E803D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Thus, we propose to support </w:t>
      </w:r>
      <w:r w:rsidRPr="00F643C3">
        <w:rPr>
          <w:rFonts w:eastAsia="바탕"/>
          <w:sz w:val="22"/>
          <w:szCs w:val="22"/>
          <w:lang w:eastAsia="ko-KR"/>
        </w:rPr>
        <w:t>Type3-PDCCH CSS</w:t>
      </w:r>
      <w:r>
        <w:rPr>
          <w:rFonts w:eastAsia="바탕"/>
          <w:sz w:val="22"/>
          <w:szCs w:val="22"/>
          <w:lang w:eastAsia="ko-KR"/>
        </w:rPr>
        <w:t xml:space="preserve"> set or USS set for </w:t>
      </w:r>
      <w:r w:rsidRPr="009004C2">
        <w:rPr>
          <w:rFonts w:eastAsia="바탕"/>
          <w:sz w:val="22"/>
          <w:szCs w:val="22"/>
          <w:lang w:eastAsia="ko-KR"/>
        </w:rPr>
        <w:t>monitoring the PDCCH addressed to the C-RNTI after successful completion of the RACH procedure during RA-SDT.</w:t>
      </w:r>
    </w:p>
    <w:p w14:paraId="31426180" w14:textId="72D6FF57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>Proposal 1: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F643C3" w:rsidRPr="00F643C3">
        <w:rPr>
          <w:rFonts w:eastAsia="바탕"/>
          <w:b/>
          <w:i/>
          <w:sz w:val="22"/>
          <w:szCs w:val="22"/>
          <w:lang w:val="en-US" w:eastAsia="ko-KR"/>
        </w:rPr>
        <w:t xml:space="preserve">Type3-PDCCH CSS </w:t>
      </w:r>
      <w:r w:rsidR="00F643C3">
        <w:rPr>
          <w:rFonts w:eastAsia="바탕"/>
          <w:b/>
          <w:i/>
          <w:sz w:val="22"/>
          <w:szCs w:val="22"/>
          <w:lang w:val="en-US" w:eastAsia="ko-KR"/>
        </w:rPr>
        <w:t xml:space="preserve">set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or USS </w:t>
      </w:r>
      <w:r w:rsidR="00F643C3">
        <w:rPr>
          <w:rFonts w:eastAsia="바탕"/>
          <w:b/>
          <w:i/>
          <w:sz w:val="22"/>
          <w:szCs w:val="22"/>
          <w:lang w:val="en-US" w:eastAsia="ko-KR"/>
        </w:rPr>
        <w:t xml:space="preserve">set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can be supported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for monitoring the PDCCH addressed to the C-RNTI after successful completion of the RACH procedure during RA-SDT.</w:t>
      </w:r>
    </w:p>
    <w:p w14:paraId="607F7D3F" w14:textId="77777777" w:rsidR="009004C2" w:rsidRPr="008B3EB8" w:rsidRDefault="009004C2" w:rsidP="008B3EB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0906B05C" w14:textId="7805C37A" w:rsidR="009004C2" w:rsidRDefault="009004C2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Currently, CSS Type 3 PDCCH and</w:t>
      </w:r>
      <w:r w:rsidRPr="009004C2">
        <w:rPr>
          <w:rFonts w:eastAsia="바탕"/>
          <w:sz w:val="22"/>
          <w:szCs w:val="22"/>
          <w:lang w:eastAsia="ko-KR"/>
        </w:rPr>
        <w:t xml:space="preserve"> USS </w:t>
      </w:r>
      <w:r>
        <w:rPr>
          <w:rFonts w:eastAsia="바탕"/>
          <w:sz w:val="22"/>
          <w:szCs w:val="22"/>
          <w:lang w:eastAsia="ko-KR"/>
        </w:rPr>
        <w:t xml:space="preserve">are configured by UE dedicated signalling. Thus, we think that </w:t>
      </w:r>
      <w:r w:rsidRPr="00F643C3">
        <w:rPr>
          <w:rFonts w:eastAsia="바탕"/>
          <w:sz w:val="22"/>
          <w:szCs w:val="22"/>
          <w:lang w:eastAsia="ko-KR"/>
        </w:rPr>
        <w:t>Type3-PDCCH CSS</w:t>
      </w:r>
      <w:r>
        <w:rPr>
          <w:rFonts w:eastAsia="바탕"/>
          <w:sz w:val="22"/>
          <w:szCs w:val="22"/>
          <w:lang w:eastAsia="ko-KR"/>
        </w:rPr>
        <w:t xml:space="preserve"> set and USS should be also configured</w:t>
      </w:r>
      <w:r w:rsidR="002E1B78">
        <w:rPr>
          <w:rFonts w:eastAsia="바탕"/>
          <w:sz w:val="22"/>
          <w:szCs w:val="22"/>
          <w:lang w:eastAsia="ko-KR"/>
        </w:rPr>
        <w:t xml:space="preserve"> by UE dedicated RRC message</w:t>
      </w:r>
      <w:r>
        <w:rPr>
          <w:rFonts w:eastAsia="바탕"/>
          <w:sz w:val="22"/>
          <w:szCs w:val="22"/>
          <w:lang w:eastAsia="ko-KR"/>
        </w:rPr>
        <w:t xml:space="preserve"> before or when UE goes to RRC_INACTIVE. As captured in [1], RAN2 agreed that t</w:t>
      </w:r>
      <w:r w:rsidRPr="009004C2">
        <w:rPr>
          <w:rFonts w:eastAsia="바탕"/>
          <w:sz w:val="22"/>
          <w:szCs w:val="22"/>
          <w:lang w:eastAsia="ko-KR"/>
        </w:rPr>
        <w:t xml:space="preserve">he configuration of configured grant resource for UE uplink small data transfer is contained in the </w:t>
      </w:r>
      <w:r w:rsidRPr="009004C2">
        <w:rPr>
          <w:rFonts w:eastAsia="바탕"/>
          <w:i/>
          <w:sz w:val="22"/>
          <w:szCs w:val="22"/>
          <w:lang w:eastAsia="ko-KR"/>
        </w:rPr>
        <w:t>RRCRelease</w:t>
      </w:r>
      <w:r w:rsidRPr="009004C2">
        <w:rPr>
          <w:rFonts w:eastAsia="바탕"/>
          <w:sz w:val="22"/>
          <w:szCs w:val="22"/>
          <w:lang w:eastAsia="ko-KR"/>
        </w:rPr>
        <w:t xml:space="preserve"> message.</w:t>
      </w:r>
      <w:r>
        <w:rPr>
          <w:rFonts w:eastAsia="바탕"/>
          <w:sz w:val="22"/>
          <w:szCs w:val="22"/>
          <w:lang w:eastAsia="ko-KR"/>
        </w:rPr>
        <w:t xml:space="preserve"> Thus, one option seems to use </w:t>
      </w:r>
      <w:r w:rsidRPr="009004C2">
        <w:rPr>
          <w:rFonts w:eastAsia="바탕"/>
          <w:sz w:val="22"/>
          <w:szCs w:val="22"/>
          <w:lang w:eastAsia="ko-KR"/>
        </w:rPr>
        <w:t xml:space="preserve">the </w:t>
      </w:r>
      <w:r w:rsidRPr="009004C2">
        <w:rPr>
          <w:rFonts w:eastAsia="바탕"/>
          <w:i/>
          <w:sz w:val="22"/>
          <w:szCs w:val="22"/>
          <w:lang w:eastAsia="ko-KR"/>
        </w:rPr>
        <w:t>RRCRelease</w:t>
      </w:r>
      <w:r w:rsidRPr="009004C2">
        <w:rPr>
          <w:rFonts w:eastAsia="바탕"/>
          <w:sz w:val="22"/>
          <w:szCs w:val="22"/>
          <w:lang w:eastAsia="ko-KR"/>
        </w:rPr>
        <w:t xml:space="preserve"> message</w:t>
      </w:r>
      <w:r>
        <w:rPr>
          <w:rFonts w:eastAsia="바탕"/>
          <w:sz w:val="22"/>
          <w:szCs w:val="22"/>
          <w:lang w:eastAsia="ko-KR"/>
        </w:rPr>
        <w:t xml:space="preserve"> to configure </w:t>
      </w:r>
      <w:r w:rsidRPr="00F643C3">
        <w:rPr>
          <w:rFonts w:eastAsia="바탕"/>
          <w:sz w:val="22"/>
          <w:szCs w:val="22"/>
          <w:lang w:eastAsia="ko-KR"/>
        </w:rPr>
        <w:t>Type3-PDCCH CSS</w:t>
      </w:r>
      <w:r>
        <w:rPr>
          <w:rFonts w:eastAsia="바탕"/>
          <w:sz w:val="22"/>
          <w:szCs w:val="22"/>
          <w:lang w:eastAsia="ko-KR"/>
        </w:rPr>
        <w:t xml:space="preserve"> set and USS for SDT. RAN2 could further discuss details about how to configure CSS Type 3 PDCCH and</w:t>
      </w:r>
      <w:r w:rsidRPr="009004C2">
        <w:rPr>
          <w:rFonts w:eastAsia="바탕"/>
          <w:sz w:val="22"/>
          <w:szCs w:val="22"/>
          <w:lang w:eastAsia="ko-KR"/>
        </w:rPr>
        <w:t xml:space="preserve"> USS </w:t>
      </w:r>
      <w:r>
        <w:rPr>
          <w:rFonts w:eastAsia="바탕"/>
          <w:sz w:val="22"/>
          <w:szCs w:val="22"/>
          <w:lang w:eastAsia="ko-KR"/>
        </w:rPr>
        <w:t xml:space="preserve">before or when </w:t>
      </w:r>
      <w:r w:rsidR="002E1B78">
        <w:rPr>
          <w:rFonts w:eastAsia="바탕"/>
          <w:sz w:val="22"/>
          <w:szCs w:val="22"/>
          <w:lang w:eastAsia="ko-KR"/>
        </w:rPr>
        <w:t>UE goes to RRC_INACTIVE.</w:t>
      </w:r>
    </w:p>
    <w:p w14:paraId="5AA33022" w14:textId="6D82F7B9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 xml:space="preserve">Proposal 2: Dedicated configuration of CSS Type 3 PDCCH or USS should be provided </w:t>
      </w:r>
      <w:r w:rsidR="002E1B78">
        <w:rPr>
          <w:rFonts w:eastAsia="바탕"/>
          <w:b/>
          <w:i/>
          <w:sz w:val="22"/>
          <w:szCs w:val="22"/>
          <w:lang w:val="en-US" w:eastAsia="ko-KR"/>
        </w:rPr>
        <w:t xml:space="preserve">before or </w:t>
      </w:r>
      <w:r>
        <w:rPr>
          <w:rFonts w:eastAsia="바탕"/>
          <w:b/>
          <w:i/>
          <w:sz w:val="22"/>
          <w:szCs w:val="22"/>
          <w:lang w:val="en-US" w:eastAsia="ko-KR"/>
        </w:rPr>
        <w:t>when UE goes to RRC_INACTIVE.</w:t>
      </w:r>
    </w:p>
    <w:p w14:paraId="54666A38" w14:textId="77777777" w:rsidR="002E1B78" w:rsidRPr="008B3EB8" w:rsidRDefault="002E1B78" w:rsidP="008B3EB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44474B42" w14:textId="71210C33" w:rsidR="007E304F" w:rsidRDefault="008B3EB8" w:rsidP="008B3EB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8B3EB8">
        <w:rPr>
          <w:rFonts w:eastAsia="바탕" w:hint="eastAsia"/>
          <w:sz w:val="22"/>
          <w:szCs w:val="22"/>
          <w:lang w:eastAsia="ko-KR"/>
        </w:rPr>
        <w:t xml:space="preserve">Regarding CORESET for SDT, </w:t>
      </w:r>
      <w:r>
        <w:rPr>
          <w:rFonts w:eastAsia="바탕"/>
          <w:sz w:val="22"/>
          <w:szCs w:val="22"/>
          <w:lang w:eastAsia="ko-KR"/>
        </w:rPr>
        <w:t>we think that a</w:t>
      </w:r>
      <w:r w:rsidRPr="008B3EB8">
        <w:rPr>
          <w:rFonts w:eastAsia="바탕"/>
          <w:sz w:val="22"/>
          <w:szCs w:val="22"/>
          <w:lang w:eastAsia="ko-KR"/>
        </w:rPr>
        <w:t>t least CORESET0 can be used for monitoring the PDCCH addressed to the C-RNTI after successful completion of the RACH procedure during RA-SDT</w:t>
      </w:r>
      <w:r w:rsidR="007E304F">
        <w:rPr>
          <w:rFonts w:eastAsia="바탕"/>
          <w:sz w:val="22"/>
          <w:szCs w:val="22"/>
          <w:lang w:eastAsia="ko-KR"/>
        </w:rPr>
        <w:t xml:space="preserve">, because CORESET0 is configured by MIB and available in RRC_INACTIVE without any special signalling. </w:t>
      </w:r>
    </w:p>
    <w:p w14:paraId="1BDDF604" w14:textId="7ED6F731" w:rsidR="007E304F" w:rsidRDefault="007E304F" w:rsidP="008B3EB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Meanwhile, we could also consider </w:t>
      </w:r>
      <w:r w:rsidRPr="007E304F">
        <w:rPr>
          <w:rFonts w:eastAsia="바탕"/>
          <w:sz w:val="22"/>
          <w:szCs w:val="22"/>
          <w:lang w:eastAsia="ko-KR"/>
        </w:rPr>
        <w:t>other CORESET than CORESET0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8B3EB8">
        <w:rPr>
          <w:rFonts w:eastAsia="바탕"/>
          <w:sz w:val="22"/>
          <w:szCs w:val="22"/>
          <w:lang w:eastAsia="ko-KR"/>
        </w:rPr>
        <w:t>for monitoring the PDCCH addressed to the C-RNTI after successful completion of the RACH procedure during RA-SDT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Pr="007E304F">
        <w:rPr>
          <w:rFonts w:eastAsia="바탕"/>
          <w:sz w:val="22"/>
          <w:szCs w:val="22"/>
          <w:lang w:eastAsia="ko-KR"/>
        </w:rPr>
        <w:t>RAN1 needs to further discuss details about CORESET/SS for RA-SDT.</w:t>
      </w:r>
    </w:p>
    <w:p w14:paraId="417A70E0" w14:textId="1E54090D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3: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At least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CORESET0 can be used for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monitoring the PDCCH addressed to the C-RNTI after successful completion of the RACH procedure during RA-SDT.</w:t>
      </w:r>
    </w:p>
    <w:p w14:paraId="11492A21" w14:textId="525C498F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4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>: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If </w:t>
      </w:r>
      <w:r w:rsidR="007E304F">
        <w:rPr>
          <w:rFonts w:eastAsia="바탕"/>
          <w:b/>
          <w:i/>
          <w:sz w:val="22"/>
          <w:szCs w:val="22"/>
          <w:lang w:val="en-US" w:eastAsia="ko-KR"/>
        </w:rPr>
        <w:t>needed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, </w:t>
      </w:r>
      <w:r w:rsidR="007E304F">
        <w:rPr>
          <w:rFonts w:eastAsia="바탕"/>
          <w:b/>
          <w:i/>
          <w:sz w:val="22"/>
          <w:szCs w:val="22"/>
          <w:lang w:val="en-US" w:eastAsia="ko-KR"/>
        </w:rPr>
        <w:t>other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CORESET </w:t>
      </w:r>
      <w:r w:rsidR="007E304F">
        <w:rPr>
          <w:rFonts w:eastAsia="바탕"/>
          <w:b/>
          <w:i/>
          <w:sz w:val="22"/>
          <w:szCs w:val="22"/>
          <w:lang w:val="en-US" w:eastAsia="ko-KR"/>
        </w:rPr>
        <w:t xml:space="preserve">than CORESET0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can be also considered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for monitoring the PDCCH addressed to the C-RNTI after successful completion of the RACH procedure during RA-SDT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3EE1E4EB" w14:textId="77777777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 5: RAN1 needs to further discuss details about CORESET/SS for RA-SDT.</w:t>
      </w:r>
    </w:p>
    <w:p w14:paraId="17D606CB" w14:textId="77777777" w:rsidR="007E304F" w:rsidRDefault="007E304F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</w:p>
    <w:p w14:paraId="5B93CB4D" w14:textId="66F1633E" w:rsidR="001D6E01" w:rsidRPr="000F596A" w:rsidRDefault="00AB4036" w:rsidP="00F36F7E">
      <w:pPr>
        <w:overflowPunct w:val="0"/>
        <w:autoSpaceDE w:val="0"/>
        <w:autoSpaceDN w:val="0"/>
        <w:adjustRightInd w:val="0"/>
        <w:spacing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Regarding c</w:t>
      </w:r>
      <w:r w:rsidRPr="00AB4036">
        <w:rPr>
          <w:rFonts w:eastAsia="바탕"/>
          <w:sz w:val="22"/>
          <w:szCs w:val="22"/>
          <w:lang w:eastAsia="ko-KR"/>
        </w:rPr>
        <w:t>onfiguration of association between the type 1 CG resource(s) for CG-SDT and SSB(s)</w:t>
      </w:r>
      <w:r>
        <w:rPr>
          <w:rFonts w:eastAsia="바탕"/>
          <w:sz w:val="22"/>
          <w:szCs w:val="22"/>
          <w:lang w:eastAsia="ko-KR"/>
        </w:rPr>
        <w:t>, we think that f</w:t>
      </w:r>
      <w:r w:rsidRPr="00AB4036">
        <w:rPr>
          <w:rFonts w:eastAsia="바탕"/>
          <w:sz w:val="22"/>
          <w:szCs w:val="22"/>
          <w:lang w:eastAsia="ko-KR"/>
        </w:rPr>
        <w:t xml:space="preserve">or CG </w:t>
      </w:r>
      <w:r w:rsidR="000F596A">
        <w:rPr>
          <w:rFonts w:eastAsia="바탕"/>
          <w:sz w:val="22"/>
          <w:szCs w:val="22"/>
          <w:lang w:eastAsia="ko-KR"/>
        </w:rPr>
        <w:t xml:space="preserve">Type 1 in RRC_CONNECTED, </w:t>
      </w:r>
      <w:r w:rsidR="005806B9" w:rsidRPr="005806B9">
        <w:rPr>
          <w:rFonts w:eastAsia="바탕"/>
          <w:i/>
          <w:sz w:val="22"/>
          <w:szCs w:val="22"/>
          <w:lang w:eastAsia="ko-KR"/>
        </w:rPr>
        <w:t>SRS-Resource</w:t>
      </w:r>
      <w:r w:rsidR="005806B9">
        <w:rPr>
          <w:rFonts w:eastAsia="바탕"/>
          <w:sz w:val="22"/>
          <w:szCs w:val="22"/>
          <w:lang w:eastAsia="ko-KR"/>
        </w:rPr>
        <w:t xml:space="preserve"> indicated</w:t>
      </w:r>
      <w:r w:rsidR="000F596A">
        <w:rPr>
          <w:rFonts w:eastAsia="바탕"/>
          <w:sz w:val="22"/>
          <w:szCs w:val="22"/>
          <w:lang w:eastAsia="ko-KR"/>
        </w:rPr>
        <w:t xml:space="preserve"> in IE </w:t>
      </w:r>
      <w:r w:rsidR="000F596A" w:rsidRPr="000F596A">
        <w:rPr>
          <w:rFonts w:eastAsia="바탕"/>
          <w:i/>
          <w:sz w:val="22"/>
          <w:szCs w:val="22"/>
          <w:lang w:eastAsia="ko-KR"/>
        </w:rPr>
        <w:t xml:space="preserve">rrc-ConfiguredUplinkGrant </w:t>
      </w:r>
      <w:r w:rsidR="000F596A">
        <w:rPr>
          <w:rFonts w:eastAsia="바탕"/>
          <w:sz w:val="22"/>
          <w:szCs w:val="22"/>
          <w:lang w:eastAsia="ko-KR"/>
        </w:rPr>
        <w:t xml:space="preserve">provides </w:t>
      </w:r>
      <w:r w:rsidR="000F596A" w:rsidRPr="000F596A">
        <w:rPr>
          <w:rFonts w:eastAsia="바탕"/>
          <w:i/>
          <w:sz w:val="22"/>
          <w:szCs w:val="22"/>
          <w:lang w:eastAsia="ko-KR"/>
        </w:rPr>
        <w:t>SRS-SpatialRelationInfo</w:t>
      </w:r>
      <w:r w:rsidR="005806B9">
        <w:rPr>
          <w:rFonts w:eastAsia="바탕"/>
          <w:sz w:val="22"/>
          <w:szCs w:val="22"/>
          <w:lang w:eastAsia="ko-KR"/>
        </w:rPr>
        <w:t xml:space="preserve">. UE uses the IE </w:t>
      </w:r>
      <w:r w:rsidR="005806B9" w:rsidRPr="000F596A">
        <w:rPr>
          <w:rFonts w:eastAsia="바탕"/>
          <w:i/>
          <w:sz w:val="22"/>
          <w:szCs w:val="22"/>
          <w:lang w:eastAsia="ko-KR"/>
        </w:rPr>
        <w:t>SRS-SpatialRelationInfo</w:t>
      </w:r>
      <w:r w:rsidR="000F596A">
        <w:rPr>
          <w:rFonts w:eastAsia="바탕"/>
          <w:sz w:val="22"/>
          <w:szCs w:val="22"/>
          <w:lang w:eastAsia="ko-KR"/>
        </w:rPr>
        <w:t xml:space="preserve"> for </w:t>
      </w:r>
      <w:r w:rsidR="005806B9">
        <w:rPr>
          <w:rFonts w:eastAsia="바탕"/>
          <w:sz w:val="22"/>
          <w:szCs w:val="22"/>
          <w:lang w:eastAsia="ko-KR"/>
        </w:rPr>
        <w:t xml:space="preserve">association between </w:t>
      </w:r>
      <w:r w:rsidR="000F596A">
        <w:rPr>
          <w:rFonts w:eastAsia="바탕"/>
          <w:sz w:val="22"/>
          <w:szCs w:val="22"/>
          <w:lang w:eastAsia="ko-KR"/>
        </w:rPr>
        <w:t>CG Type 1</w:t>
      </w:r>
      <w:r w:rsidR="005806B9">
        <w:rPr>
          <w:rFonts w:eastAsia="바탕"/>
          <w:sz w:val="22"/>
          <w:szCs w:val="22"/>
          <w:lang w:eastAsia="ko-KR"/>
        </w:rPr>
        <w:t xml:space="preserve"> and </w:t>
      </w:r>
      <w:r w:rsidR="00F36F7E">
        <w:rPr>
          <w:rFonts w:eastAsia="바탕"/>
          <w:sz w:val="22"/>
          <w:szCs w:val="22"/>
          <w:lang w:eastAsia="ko-KR"/>
        </w:rPr>
        <w:t>a reference signal</w:t>
      </w:r>
      <w:r w:rsidR="000F596A">
        <w:rPr>
          <w:rFonts w:eastAsia="바탕"/>
          <w:sz w:val="22"/>
          <w:szCs w:val="22"/>
          <w:lang w:eastAsia="ko-KR"/>
        </w:rPr>
        <w:t>, as specified in 38.331</w:t>
      </w:r>
      <w:r w:rsidR="00F36F7E">
        <w:rPr>
          <w:rFonts w:eastAsia="바탕"/>
          <w:sz w:val="22"/>
          <w:szCs w:val="22"/>
          <w:lang w:eastAsia="ko-KR"/>
        </w:rPr>
        <w:t xml:space="preserve"> (see the below boxes)</w:t>
      </w:r>
      <w:r w:rsidR="000F596A">
        <w:rPr>
          <w:rFonts w:eastAsia="바탕"/>
          <w:sz w:val="22"/>
          <w:szCs w:val="22"/>
          <w:lang w:eastAsia="ko-KR"/>
        </w:rPr>
        <w:t>.</w:t>
      </w:r>
    </w:p>
    <w:p w14:paraId="0F079E0C" w14:textId="51498410" w:rsidR="00A10CEC" w:rsidRDefault="004433F1" w:rsidP="004D3DA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center"/>
        <w:textAlignment w:val="baseline"/>
        <w:rPr>
          <w:rFonts w:eastAsia="바탕"/>
          <w:sz w:val="22"/>
          <w:szCs w:val="22"/>
          <w:lang w:eastAsia="ko-KR"/>
        </w:rPr>
      </w:pPr>
      <w:r w:rsidRPr="004433F1"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52260645" wp14:editId="67292015">
            <wp:extent cx="5274023" cy="1979811"/>
            <wp:effectExtent l="19050" t="19050" r="22225" b="209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2052" cy="19865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2668D2" w14:textId="2DF0D4EB" w:rsidR="001D6E01" w:rsidRDefault="001D6E01" w:rsidP="001D6E0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center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Figure 1: </w:t>
      </w:r>
      <w:r>
        <w:rPr>
          <w:rFonts w:eastAsia="바탕"/>
          <w:sz w:val="22"/>
          <w:szCs w:val="22"/>
          <w:lang w:eastAsia="ko-KR"/>
        </w:rPr>
        <w:t xml:space="preserve">RRC configuration of CG </w:t>
      </w:r>
      <w:r>
        <w:rPr>
          <w:rFonts w:eastAsia="바탕" w:hint="eastAsia"/>
          <w:sz w:val="22"/>
          <w:szCs w:val="22"/>
          <w:lang w:eastAsia="ko-KR"/>
        </w:rPr>
        <w:t xml:space="preserve">Type </w:t>
      </w:r>
      <w:r>
        <w:rPr>
          <w:rFonts w:eastAsia="바탕"/>
          <w:sz w:val="22"/>
          <w:szCs w:val="22"/>
          <w:lang w:eastAsia="ko-KR"/>
        </w:rPr>
        <w:t>1</w:t>
      </w:r>
      <w:r w:rsidR="000F596A">
        <w:rPr>
          <w:rFonts w:eastAsia="바탕"/>
          <w:sz w:val="22"/>
          <w:szCs w:val="22"/>
          <w:lang w:eastAsia="ko-KR"/>
        </w:rPr>
        <w:t xml:space="preserve"> in 38.331</w:t>
      </w:r>
    </w:p>
    <w:p w14:paraId="49CEDFE1" w14:textId="3DC96C46" w:rsidR="005806B9" w:rsidRDefault="005806B9" w:rsidP="005806B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160"/>
        <w:jc w:val="center"/>
        <w:textAlignment w:val="baseline"/>
        <w:rPr>
          <w:sz w:val="16"/>
          <w:szCs w:val="16"/>
        </w:rPr>
      </w:pPr>
      <w:r w:rsidRPr="005806B9">
        <w:rPr>
          <w:noProof/>
          <w:sz w:val="16"/>
          <w:szCs w:val="16"/>
          <w:lang w:val="en-US" w:eastAsia="ko-KR"/>
        </w:rPr>
        <w:drawing>
          <wp:inline distT="0" distB="0" distL="0" distR="0" wp14:anchorId="734B82B5" wp14:editId="05F41092">
            <wp:extent cx="3881235" cy="1204882"/>
            <wp:effectExtent l="19050" t="19050" r="24130" b="146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1825" cy="1223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2014E2" w14:textId="63842BF8" w:rsidR="005806B9" w:rsidRDefault="00F36F7E" w:rsidP="005806B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center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Figure 2</w:t>
      </w:r>
      <w:r w:rsidR="005806B9">
        <w:rPr>
          <w:rFonts w:eastAsia="바탕" w:hint="eastAsia"/>
          <w:sz w:val="22"/>
          <w:szCs w:val="22"/>
          <w:lang w:eastAsia="ko-KR"/>
        </w:rPr>
        <w:t xml:space="preserve">: </w:t>
      </w:r>
      <w:r w:rsidR="005806B9">
        <w:rPr>
          <w:rFonts w:eastAsia="바탕"/>
          <w:sz w:val="22"/>
          <w:szCs w:val="22"/>
          <w:lang w:eastAsia="ko-KR"/>
        </w:rPr>
        <w:t xml:space="preserve">IE </w:t>
      </w:r>
      <w:r w:rsidR="005806B9" w:rsidRPr="005806B9">
        <w:rPr>
          <w:rFonts w:eastAsia="바탕"/>
          <w:i/>
          <w:sz w:val="22"/>
          <w:szCs w:val="22"/>
          <w:lang w:eastAsia="ko-KR"/>
        </w:rPr>
        <w:t>SRS-SpatialRelationInfo</w:t>
      </w:r>
      <w:r w:rsidR="005806B9">
        <w:rPr>
          <w:rFonts w:eastAsia="바탕"/>
          <w:sz w:val="22"/>
          <w:szCs w:val="22"/>
          <w:lang w:eastAsia="ko-KR"/>
        </w:rPr>
        <w:t xml:space="preserve"> in 38.331</w:t>
      </w:r>
    </w:p>
    <w:p w14:paraId="4BE96D2D" w14:textId="2683A196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Observation</w:t>
      </w:r>
      <w:r w:rsidR="00F36F7E">
        <w:rPr>
          <w:rFonts w:eastAsia="바탕"/>
          <w:b/>
          <w:i/>
          <w:sz w:val="22"/>
          <w:szCs w:val="22"/>
          <w:lang w:val="en-US" w:eastAsia="ko-KR"/>
        </w:rPr>
        <w:t xml:space="preserve"> 1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For CG in RRC_CONNECTED,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SRS resources are </w:t>
      </w:r>
      <w:r>
        <w:rPr>
          <w:rFonts w:eastAsia="바탕"/>
          <w:b/>
          <w:i/>
          <w:sz w:val="22"/>
          <w:szCs w:val="22"/>
          <w:lang w:val="en-US" w:eastAsia="ko-KR"/>
        </w:rPr>
        <w:t>mapped to spatial information e.g.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 SSB(s)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666E0A38" w14:textId="4DEAA6F6" w:rsidR="00F36F7E" w:rsidRPr="00666B9F" w:rsidRDefault="00666B9F" w:rsidP="00666B9F">
      <w:pPr>
        <w:overflowPunct w:val="0"/>
        <w:autoSpaceDE w:val="0"/>
        <w:autoSpaceDN w:val="0"/>
        <w:adjustRightInd w:val="0"/>
        <w:spacing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Considering the current configuration, </w:t>
      </w:r>
      <w:r>
        <w:rPr>
          <w:rFonts w:eastAsia="바탕"/>
          <w:sz w:val="22"/>
          <w:szCs w:val="22"/>
          <w:lang w:eastAsia="ko-KR"/>
        </w:rPr>
        <w:t>if we reuse IE</w:t>
      </w:r>
      <w:r w:rsidRPr="00666B9F">
        <w:rPr>
          <w:rFonts w:eastAsia="바탕"/>
          <w:i/>
          <w:sz w:val="22"/>
          <w:szCs w:val="22"/>
          <w:lang w:eastAsia="ko-KR"/>
        </w:rPr>
        <w:t xml:space="preserve"> </w:t>
      </w:r>
      <w:r w:rsidRPr="000F596A">
        <w:rPr>
          <w:rFonts w:eastAsia="바탕"/>
          <w:i/>
          <w:sz w:val="22"/>
          <w:szCs w:val="22"/>
          <w:lang w:eastAsia="ko-KR"/>
        </w:rPr>
        <w:t>rrc-ConfiguredUplinkGrant</w:t>
      </w:r>
      <w:r>
        <w:rPr>
          <w:rFonts w:eastAsia="바탕"/>
          <w:sz w:val="22"/>
          <w:szCs w:val="22"/>
          <w:lang w:eastAsia="ko-KR"/>
        </w:rPr>
        <w:t xml:space="preserve"> for CG-SDT, c</w:t>
      </w:r>
      <w:r w:rsidRPr="00AB4036">
        <w:rPr>
          <w:rFonts w:eastAsia="바탕"/>
          <w:sz w:val="22"/>
          <w:szCs w:val="22"/>
          <w:lang w:eastAsia="ko-KR"/>
        </w:rPr>
        <w:t>onfiguration of association between the type 1 CG resource(s) for CG-SDT and SSB(s)</w:t>
      </w:r>
      <w:r>
        <w:rPr>
          <w:rFonts w:eastAsia="바탕"/>
          <w:sz w:val="22"/>
          <w:szCs w:val="22"/>
          <w:lang w:eastAsia="ko-KR"/>
        </w:rPr>
        <w:t xml:space="preserve"> could be provided by IE </w:t>
      </w:r>
      <w:r w:rsidRPr="005806B9">
        <w:rPr>
          <w:rFonts w:eastAsia="바탕"/>
          <w:i/>
          <w:sz w:val="22"/>
          <w:szCs w:val="22"/>
          <w:lang w:eastAsia="ko-KR"/>
        </w:rPr>
        <w:t>SRS-SpatialRelationInfo</w:t>
      </w:r>
      <w:r>
        <w:rPr>
          <w:rFonts w:eastAsia="바탕"/>
          <w:i/>
          <w:sz w:val="22"/>
          <w:szCs w:val="22"/>
          <w:lang w:eastAsia="ko-KR"/>
        </w:rPr>
        <w:t>.</w:t>
      </w:r>
      <w:r w:rsidR="001D42B8" w:rsidRPr="001D42B8">
        <w:rPr>
          <w:rFonts w:eastAsia="바탕"/>
          <w:sz w:val="22"/>
          <w:szCs w:val="22"/>
          <w:lang w:eastAsia="ko-KR"/>
        </w:rPr>
        <w:t xml:space="preserve"> </w:t>
      </w:r>
      <w:r w:rsidR="001D42B8">
        <w:rPr>
          <w:rFonts w:eastAsia="바탕"/>
          <w:sz w:val="22"/>
          <w:szCs w:val="22"/>
          <w:lang w:eastAsia="ko-KR"/>
        </w:rPr>
        <w:t>As captured in [1], RAN2 agreed that t</w:t>
      </w:r>
      <w:r w:rsidR="001D42B8" w:rsidRPr="009004C2">
        <w:rPr>
          <w:rFonts w:eastAsia="바탕"/>
          <w:sz w:val="22"/>
          <w:szCs w:val="22"/>
          <w:lang w:eastAsia="ko-KR"/>
        </w:rPr>
        <w:t xml:space="preserve">he configuration of configured grant resource for UE uplink small data transfer is contained in the </w:t>
      </w:r>
      <w:r w:rsidR="001D42B8" w:rsidRPr="009004C2">
        <w:rPr>
          <w:rFonts w:eastAsia="바탕"/>
          <w:i/>
          <w:sz w:val="22"/>
          <w:szCs w:val="22"/>
          <w:lang w:eastAsia="ko-KR"/>
        </w:rPr>
        <w:t>RRCRelease</w:t>
      </w:r>
      <w:r w:rsidR="001D42B8" w:rsidRPr="009004C2">
        <w:rPr>
          <w:rFonts w:eastAsia="바탕"/>
          <w:sz w:val="22"/>
          <w:szCs w:val="22"/>
          <w:lang w:eastAsia="ko-KR"/>
        </w:rPr>
        <w:t xml:space="preserve"> message.</w:t>
      </w:r>
      <w:r w:rsidR="001D42B8">
        <w:rPr>
          <w:rFonts w:eastAsia="바탕"/>
          <w:sz w:val="22"/>
          <w:szCs w:val="22"/>
          <w:lang w:eastAsia="ko-KR"/>
        </w:rPr>
        <w:t xml:space="preserve"> Thus, one </w:t>
      </w:r>
      <w:r w:rsidR="007D12C8">
        <w:rPr>
          <w:rFonts w:eastAsia="바탕"/>
          <w:sz w:val="22"/>
          <w:szCs w:val="22"/>
          <w:lang w:eastAsia="ko-KR"/>
        </w:rPr>
        <w:t xml:space="preserve">simple </w:t>
      </w:r>
      <w:r w:rsidR="001D42B8">
        <w:rPr>
          <w:rFonts w:eastAsia="바탕"/>
          <w:sz w:val="22"/>
          <w:szCs w:val="22"/>
          <w:lang w:eastAsia="ko-KR"/>
        </w:rPr>
        <w:t xml:space="preserve">option seems to include IE </w:t>
      </w:r>
      <w:r w:rsidR="001D42B8" w:rsidRPr="005806B9">
        <w:rPr>
          <w:rFonts w:eastAsia="바탕"/>
          <w:i/>
          <w:sz w:val="22"/>
          <w:szCs w:val="22"/>
          <w:lang w:eastAsia="ko-KR"/>
        </w:rPr>
        <w:t>SRS-SpatialRelationInfo</w:t>
      </w:r>
      <w:r w:rsidR="001D42B8">
        <w:rPr>
          <w:rFonts w:eastAsia="바탕"/>
          <w:sz w:val="22"/>
          <w:szCs w:val="22"/>
          <w:lang w:eastAsia="ko-KR"/>
        </w:rPr>
        <w:t xml:space="preserve"> in </w:t>
      </w:r>
      <w:r w:rsidR="001D42B8" w:rsidRPr="009004C2">
        <w:rPr>
          <w:rFonts w:eastAsia="바탕"/>
          <w:sz w:val="22"/>
          <w:szCs w:val="22"/>
          <w:lang w:eastAsia="ko-KR"/>
        </w:rPr>
        <w:t xml:space="preserve">the </w:t>
      </w:r>
      <w:r w:rsidR="001D42B8" w:rsidRPr="009004C2">
        <w:rPr>
          <w:rFonts w:eastAsia="바탕"/>
          <w:i/>
          <w:sz w:val="22"/>
          <w:szCs w:val="22"/>
          <w:lang w:eastAsia="ko-KR"/>
        </w:rPr>
        <w:t>RRCRelease</w:t>
      </w:r>
      <w:r w:rsidR="001D42B8" w:rsidRPr="009004C2">
        <w:rPr>
          <w:rFonts w:eastAsia="바탕"/>
          <w:sz w:val="22"/>
          <w:szCs w:val="22"/>
          <w:lang w:eastAsia="ko-KR"/>
        </w:rPr>
        <w:t xml:space="preserve"> message</w:t>
      </w:r>
      <w:r w:rsidR="001D42B8">
        <w:rPr>
          <w:rFonts w:eastAsia="바탕"/>
          <w:sz w:val="22"/>
          <w:szCs w:val="22"/>
          <w:lang w:eastAsia="ko-KR"/>
        </w:rPr>
        <w:t xml:space="preserve"> to configure </w:t>
      </w:r>
      <w:r w:rsidR="001D42B8" w:rsidRPr="00AB4036">
        <w:rPr>
          <w:rFonts w:eastAsia="바탕"/>
          <w:sz w:val="22"/>
          <w:szCs w:val="22"/>
          <w:lang w:eastAsia="ko-KR"/>
        </w:rPr>
        <w:t>association between the type 1 CG resource(s) for CG-SDT and SSB(s)</w:t>
      </w:r>
      <w:r w:rsidR="008F51BF">
        <w:rPr>
          <w:rFonts w:eastAsia="바탕"/>
          <w:sz w:val="22"/>
          <w:szCs w:val="22"/>
          <w:lang w:eastAsia="ko-KR"/>
        </w:rPr>
        <w:t>.</w:t>
      </w:r>
    </w:p>
    <w:p w14:paraId="550E2965" w14:textId="09D0A516" w:rsidR="00976C66" w:rsidRDefault="00976C66" w:rsidP="00976C6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Observation</w:t>
      </w:r>
      <w:r w:rsidR="00EB0281">
        <w:rPr>
          <w:rFonts w:eastAsia="바탕"/>
          <w:b/>
          <w:i/>
          <w:sz w:val="22"/>
          <w:szCs w:val="22"/>
          <w:lang w:val="en-US" w:eastAsia="ko-KR"/>
        </w:rPr>
        <w:t xml:space="preserve"> 2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: </w:t>
      </w:r>
      <w:r w:rsidR="008F51BF">
        <w:rPr>
          <w:rFonts w:eastAsia="바탕"/>
          <w:b/>
          <w:i/>
          <w:sz w:val="22"/>
          <w:szCs w:val="22"/>
          <w:lang w:val="en-US" w:eastAsia="ko-KR"/>
        </w:rPr>
        <w:t xml:space="preserve">Since </w:t>
      </w:r>
      <w:r w:rsidR="008F51BF" w:rsidRPr="008F51BF">
        <w:rPr>
          <w:rFonts w:eastAsia="바탕"/>
          <w:b/>
          <w:i/>
          <w:sz w:val="22"/>
          <w:szCs w:val="22"/>
          <w:lang w:val="en-US" w:eastAsia="ko-KR"/>
        </w:rPr>
        <w:t xml:space="preserve">RAN2 agreed that the configuration of configured grant resource for UE uplink small data transfer is </w:t>
      </w:r>
      <w:r w:rsidR="008F51BF" w:rsidRPr="00235396">
        <w:rPr>
          <w:rFonts w:eastAsia="바탕"/>
          <w:b/>
          <w:i/>
          <w:sz w:val="22"/>
          <w:szCs w:val="22"/>
          <w:lang w:val="en-US" w:eastAsia="ko-KR"/>
        </w:rPr>
        <w:t>contained in the RRCRelease message</w:t>
      </w:r>
      <w:r w:rsidRPr="00235396">
        <w:rPr>
          <w:rFonts w:eastAsia="바탕"/>
          <w:b/>
          <w:i/>
          <w:sz w:val="22"/>
          <w:szCs w:val="22"/>
          <w:lang w:val="en-US" w:eastAsia="ko-KR"/>
        </w:rPr>
        <w:t xml:space="preserve">, </w:t>
      </w:r>
      <w:r w:rsidR="008F51BF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IE SRS-SpatialRelationInfo indicated by SRS-ResourceIndicator </w:t>
      </w:r>
      <w:r w:rsidR="00235396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in IE rrc-ConfiguredUplinkGrant </w:t>
      </w:r>
      <w:r w:rsidR="00FB4D59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(i.e. SRS-resourceId) </w:t>
      </w:r>
      <w:r w:rsidR="004F0BEB">
        <w:rPr>
          <w:rFonts w:eastAsia="바탕"/>
          <w:b/>
          <w:i/>
          <w:sz w:val="22"/>
          <w:szCs w:val="22"/>
          <w:lang w:val="en-US" w:eastAsia="ko-KR"/>
        </w:rPr>
        <w:t xml:space="preserve">can be also provided to </w:t>
      </w:r>
      <w:r w:rsidRPr="00235396">
        <w:rPr>
          <w:rFonts w:eastAsia="바탕"/>
          <w:b/>
          <w:i/>
          <w:sz w:val="22"/>
          <w:szCs w:val="22"/>
          <w:lang w:val="en-US" w:eastAsia="ko-KR"/>
        </w:rPr>
        <w:t xml:space="preserve">UE </w:t>
      </w:r>
      <w:r w:rsidR="004F0BEB">
        <w:rPr>
          <w:rFonts w:eastAsia="바탕"/>
          <w:b/>
          <w:i/>
          <w:sz w:val="22"/>
          <w:szCs w:val="22"/>
          <w:lang w:val="en-US" w:eastAsia="ko-KR"/>
        </w:rPr>
        <w:t>for</w:t>
      </w:r>
      <w:r w:rsidRPr="00235396">
        <w:rPr>
          <w:rFonts w:eastAsia="바탕"/>
          <w:b/>
          <w:i/>
          <w:sz w:val="22"/>
          <w:szCs w:val="22"/>
          <w:lang w:val="en-US" w:eastAsia="ko-KR"/>
        </w:rPr>
        <w:t xml:space="preserve"> association between the type 1 CG resource(s) for CG-SDT and</w:t>
      </w:r>
      <w:r w:rsidRPr="00D141C5">
        <w:rPr>
          <w:rFonts w:eastAsia="바탕"/>
          <w:b/>
          <w:i/>
          <w:sz w:val="22"/>
          <w:szCs w:val="22"/>
          <w:lang w:val="en-US" w:eastAsia="ko-KR"/>
        </w:rPr>
        <w:t xml:space="preserve"> SSB(s)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21E36F41" w14:textId="48707080" w:rsidR="0001001F" w:rsidRDefault="00976C66" w:rsidP="00B113A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lastRenderedPageBreak/>
        <w:t xml:space="preserve">Proposal 6: Some of SRS configuration for CG-SDT (e.g. </w:t>
      </w:r>
      <w:r w:rsidR="00235396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IE SRS-SpatialRelationInfo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in SRS-Config) can be </w:t>
      </w:r>
      <w:r w:rsidR="00235396">
        <w:rPr>
          <w:rFonts w:eastAsia="바탕"/>
          <w:b/>
          <w:i/>
          <w:sz w:val="22"/>
          <w:szCs w:val="22"/>
          <w:lang w:val="en-US" w:eastAsia="ko-KR"/>
        </w:rPr>
        <w:t>provided to a UE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for </w:t>
      </w:r>
      <w:r w:rsidRPr="00D141C5">
        <w:rPr>
          <w:rFonts w:eastAsia="바탕"/>
          <w:b/>
          <w:i/>
          <w:sz w:val="22"/>
          <w:szCs w:val="22"/>
          <w:lang w:val="en-US" w:eastAsia="ko-KR"/>
        </w:rPr>
        <w:t>association between the type 1 CG resource(s) for CG-SDT and SSB(s)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6E222171" w14:textId="2E69CB96" w:rsidR="00EB0281" w:rsidRPr="00B113A6" w:rsidRDefault="00EB0281" w:rsidP="00B113A6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 7: Respond to RAN2 based on the above observations and the proposals.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1191D12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9B08AC">
        <w:rPr>
          <w:rFonts w:eastAsia="바탕"/>
          <w:sz w:val="22"/>
          <w:szCs w:val="22"/>
          <w:lang w:eastAsia="ko-KR"/>
        </w:rPr>
        <w:t>respond to RAN2 as follows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6D367CE2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>Proposal 1: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Pr="00F643C3">
        <w:rPr>
          <w:rFonts w:eastAsia="바탕"/>
          <w:b/>
          <w:i/>
          <w:sz w:val="22"/>
          <w:szCs w:val="22"/>
          <w:lang w:val="en-US" w:eastAsia="ko-KR"/>
        </w:rPr>
        <w:t xml:space="preserve">Type3-PDCCH CSS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set or USS set can be supported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for monitoring the PDCCH addressed to the C-RNTI after successful completion of the RACH procedure during RA-SDT.</w:t>
      </w:r>
    </w:p>
    <w:p w14:paraId="6CF6690D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 2: Dedicated configuration of CSS Type 3 PDCCH or USS should be provided before or when UE goes to RRC_INACTIVE.</w:t>
      </w:r>
    </w:p>
    <w:p w14:paraId="0A0FC9CD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3: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At least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CORESET0 can be used for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monitoring the PDCCH addressed to the C-RNTI after successful completion of the RACH procedure during RA-SDT.</w:t>
      </w:r>
    </w:p>
    <w:p w14:paraId="1ABD63FD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val="en-US" w:eastAsia="ko-KR"/>
        </w:rPr>
        <w:t>4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>: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If needed, other CORESET than CORESET0 can be also considered </w:t>
      </w:r>
      <w:r w:rsidRPr="00BA3A41">
        <w:rPr>
          <w:rFonts w:eastAsia="바탕"/>
          <w:b/>
          <w:i/>
          <w:sz w:val="22"/>
          <w:szCs w:val="22"/>
          <w:lang w:val="en-US" w:eastAsia="ko-KR"/>
        </w:rPr>
        <w:t>for monitoring the PDCCH addressed to the C-RNTI after successful completion of the RACH procedure during RA-SDT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6EB1A252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 5: RAN1 needs to further discuss details about CORESET/SS for RA-SDT.</w:t>
      </w:r>
    </w:p>
    <w:p w14:paraId="48BEC328" w14:textId="77777777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Observation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1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For CG in RRC_CONNECTED,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SRS resources are </w:t>
      </w:r>
      <w:r>
        <w:rPr>
          <w:rFonts w:eastAsia="바탕"/>
          <w:b/>
          <w:i/>
          <w:sz w:val="22"/>
          <w:szCs w:val="22"/>
          <w:lang w:val="en-US" w:eastAsia="ko-KR"/>
        </w:rPr>
        <w:t>mapped to spatial information e.g.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 SSB(s)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  <w:bookmarkStart w:id="0" w:name="_GoBack"/>
      <w:bookmarkEnd w:id="0"/>
    </w:p>
    <w:p w14:paraId="512F8A39" w14:textId="0E379F4A" w:rsid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 xml:space="preserve">Observation 2: Since </w:t>
      </w:r>
      <w:r w:rsidRPr="008F51BF">
        <w:rPr>
          <w:rFonts w:eastAsia="바탕"/>
          <w:b/>
          <w:i/>
          <w:sz w:val="22"/>
          <w:szCs w:val="22"/>
          <w:lang w:val="en-US" w:eastAsia="ko-KR"/>
        </w:rPr>
        <w:t xml:space="preserve">RAN2 agreed that the configuration of configured grant resource for UE uplink small data transfer is </w:t>
      </w:r>
      <w:r w:rsidRPr="00235396">
        <w:rPr>
          <w:rFonts w:eastAsia="바탕"/>
          <w:b/>
          <w:i/>
          <w:sz w:val="22"/>
          <w:szCs w:val="22"/>
          <w:lang w:val="en-US" w:eastAsia="ko-KR"/>
        </w:rPr>
        <w:t xml:space="preserve">contained in the RRCRelease message, IE SRS-SpatialRelationInfo indicated by SRS-ResourceIndicator in IE rrc-ConfiguredUplinkGrant (i.e. SRS-resourceId) </w:t>
      </w:r>
      <w:r w:rsidR="004F0BEB">
        <w:rPr>
          <w:rFonts w:eastAsia="바탕"/>
          <w:b/>
          <w:i/>
          <w:sz w:val="22"/>
          <w:szCs w:val="22"/>
          <w:lang w:val="en-US" w:eastAsia="ko-KR"/>
        </w:rPr>
        <w:t xml:space="preserve">can be also provided to </w:t>
      </w:r>
      <w:r w:rsidR="004F0BEB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UE </w:t>
      </w:r>
      <w:r w:rsidR="004F0BEB">
        <w:rPr>
          <w:rFonts w:eastAsia="바탕"/>
          <w:b/>
          <w:i/>
          <w:sz w:val="22"/>
          <w:szCs w:val="22"/>
          <w:lang w:val="en-US" w:eastAsia="ko-KR"/>
        </w:rPr>
        <w:t>for</w:t>
      </w:r>
      <w:r w:rsidR="004F0BEB" w:rsidRPr="00235396">
        <w:rPr>
          <w:rFonts w:eastAsia="바탕"/>
          <w:b/>
          <w:i/>
          <w:sz w:val="22"/>
          <w:szCs w:val="22"/>
          <w:lang w:val="en-US" w:eastAsia="ko-KR"/>
        </w:rPr>
        <w:t xml:space="preserve"> association between the type 1 CG resource(s) for CG-SDT and</w:t>
      </w:r>
      <w:r w:rsidR="004F0BEB" w:rsidRPr="00D141C5">
        <w:rPr>
          <w:rFonts w:eastAsia="바탕"/>
          <w:b/>
          <w:i/>
          <w:sz w:val="22"/>
          <w:szCs w:val="22"/>
          <w:lang w:val="en-US" w:eastAsia="ko-KR"/>
        </w:rPr>
        <w:t xml:space="preserve"> SSB(s)</w:t>
      </w:r>
      <w:r w:rsidR="004F0BEB"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27D69515" w14:textId="77777777" w:rsidR="00EB0281" w:rsidRPr="00B113A6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 xml:space="preserve">Proposal 6: Some of SRS configuration for CG-SDT (e.g. </w:t>
      </w:r>
      <w:r w:rsidRPr="00235396">
        <w:rPr>
          <w:rFonts w:eastAsia="바탕"/>
          <w:b/>
          <w:i/>
          <w:sz w:val="22"/>
          <w:szCs w:val="22"/>
          <w:lang w:val="en-US" w:eastAsia="ko-KR"/>
        </w:rPr>
        <w:t xml:space="preserve">IE SRS-SpatialRelationInfo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in SRS-Config) can be provided to a UE for </w:t>
      </w:r>
      <w:r w:rsidRPr="00D141C5">
        <w:rPr>
          <w:rFonts w:eastAsia="바탕"/>
          <w:b/>
          <w:i/>
          <w:sz w:val="22"/>
          <w:szCs w:val="22"/>
          <w:lang w:val="en-US" w:eastAsia="ko-KR"/>
        </w:rPr>
        <w:t>association between the type 1 CG resource(s) for CG-SDT and SSB(s)</w:t>
      </w:r>
      <w:r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4B7D1B26" w14:textId="14B2725B" w:rsidR="009B08AC" w:rsidRPr="00EB0281" w:rsidRDefault="00EB0281" w:rsidP="00EB028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/>
          <w:b/>
          <w:i/>
          <w:sz w:val="22"/>
          <w:szCs w:val="22"/>
          <w:lang w:val="en-US" w:eastAsia="ko-KR"/>
        </w:rPr>
        <w:t>Proposal 7: Respond to RAN2 based on the above observations and the proposals.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76C7C44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30398A" w:rsidRPr="0030398A">
        <w:rPr>
          <w:rFonts w:eastAsia="바탕"/>
          <w:sz w:val="22"/>
          <w:szCs w:val="22"/>
          <w:lang w:eastAsia="ko-KR"/>
        </w:rPr>
        <w:t>R2-2010841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30398A" w:rsidRPr="0030398A">
        <w:rPr>
          <w:rFonts w:eastAsia="바탕"/>
          <w:sz w:val="22"/>
          <w:szCs w:val="22"/>
          <w:lang w:eastAsia="ko-KR"/>
        </w:rPr>
        <w:t>LS on physical layer aspects of small data transmission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30398A" w:rsidRPr="0030398A">
        <w:rPr>
          <w:rFonts w:eastAsia="바탕"/>
          <w:sz w:val="22"/>
          <w:szCs w:val="22"/>
          <w:lang w:eastAsia="ko-KR"/>
        </w:rPr>
        <w:t>TSG RAN WG2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5F6D4" w14:textId="77777777" w:rsidR="0095242C" w:rsidRDefault="0095242C" w:rsidP="00CB15B0">
      <w:pPr>
        <w:spacing w:before="0" w:after="0" w:line="240" w:lineRule="auto"/>
      </w:pPr>
      <w:r>
        <w:separator/>
      </w:r>
    </w:p>
  </w:endnote>
  <w:endnote w:type="continuationSeparator" w:id="0">
    <w:p w14:paraId="5E62EEEA" w14:textId="77777777" w:rsidR="0095242C" w:rsidRDefault="0095242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altName w:val="Malgun Gothic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83BCD" w14:textId="77777777" w:rsidR="0095242C" w:rsidRDefault="0095242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CD048C3" w14:textId="77777777" w:rsidR="0095242C" w:rsidRDefault="0095242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01F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96A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1F7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2B8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01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69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396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1B78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98A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3E0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3F1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AE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BEB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6D3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6B9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50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8C0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B9F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77A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2C8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04F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3EB8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1BF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4C2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2C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6C66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8AC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0CEC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75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03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3A6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4C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3D9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281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69BD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6F98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7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3C3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4D59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BD1F5-2FBF-463A-8895-AC01E15A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34</cp:revision>
  <cp:lastPrinted>2018-11-01T13:47:00Z</cp:lastPrinted>
  <dcterms:created xsi:type="dcterms:W3CDTF">2021-01-16T13:40:00Z</dcterms:created>
  <dcterms:modified xsi:type="dcterms:W3CDTF">2021-01-18T10:30:00Z</dcterms:modified>
</cp:coreProperties>
</file>